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CD" w:rsidRPr="00DA6ACD" w:rsidRDefault="00DA6ACD" w:rsidP="00DA6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CD">
        <w:rPr>
          <w:rFonts w:ascii="Times New Roman" w:hAnsi="Times New Roman" w:cs="Times New Roman"/>
          <w:b/>
          <w:sz w:val="28"/>
          <w:szCs w:val="28"/>
        </w:rPr>
        <w:t>Практическая работа № 3</w:t>
      </w:r>
    </w:p>
    <w:p w:rsidR="00F3663D" w:rsidRDefault="00DA6ACD" w:rsidP="00DA6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CD">
        <w:rPr>
          <w:rFonts w:ascii="Times New Roman" w:hAnsi="Times New Roman" w:cs="Times New Roman"/>
          <w:b/>
          <w:sz w:val="28"/>
          <w:szCs w:val="28"/>
        </w:rPr>
        <w:t>Раздел программы: 3.6.1. Управление кадровым потенциалом</w:t>
      </w:r>
    </w:p>
    <w:p w:rsidR="00DA6ACD" w:rsidRDefault="00DA6ACD" w:rsidP="00DA6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Стратегия</w:t>
      </w:r>
      <w:r w:rsidRPr="00DA6ACD">
        <w:rPr>
          <w:rFonts w:ascii="Times New Roman" w:hAnsi="Times New Roman" w:cs="Times New Roman"/>
          <w:b/>
          <w:sz w:val="28"/>
          <w:szCs w:val="28"/>
        </w:rPr>
        <w:t xml:space="preserve"> управления кадровым потенциалом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Тамбарской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DA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Тисульского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Pr="00DA6ACD">
        <w:rPr>
          <w:rFonts w:ascii="Times New Roman" w:hAnsi="Times New Roman" w:cs="Times New Roman"/>
          <w:b/>
          <w:sz w:val="28"/>
          <w:szCs w:val="28"/>
        </w:rPr>
        <w:t xml:space="preserve">с учетом магистральных направлений и ключевых условий проекта «Школа </w:t>
      </w:r>
      <w:proofErr w:type="spellStart"/>
      <w:r w:rsidRPr="00DA6ACD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DA6ACD">
        <w:rPr>
          <w:rFonts w:ascii="Times New Roman" w:hAnsi="Times New Roman" w:cs="Times New Roman"/>
          <w:b/>
          <w:sz w:val="28"/>
          <w:szCs w:val="28"/>
        </w:rPr>
        <w:t xml:space="preserve"> России» на 3 года. </w:t>
      </w:r>
    </w:p>
    <w:p w:rsidR="00DA6ACD" w:rsidRPr="00D216A6" w:rsidRDefault="00DA6ACD" w:rsidP="00DA6ACD">
      <w:pPr>
        <w:pStyle w:val="a5"/>
        <w:jc w:val="both"/>
        <w:rPr>
          <w:b/>
          <w:sz w:val="28"/>
          <w:szCs w:val="28"/>
        </w:rPr>
      </w:pPr>
    </w:p>
    <w:p w:rsidR="00DA6ACD" w:rsidRPr="00DA6ACD" w:rsidRDefault="00DA6ACD" w:rsidP="00DA6ACD">
      <w:pPr>
        <w:pStyle w:val="1"/>
        <w:widowControl w:val="0"/>
        <w:spacing w:before="0" w:beforeAutospacing="0" w:after="0" w:afterAutospacing="0"/>
        <w:ind w:firstLine="709"/>
        <w:jc w:val="both"/>
      </w:pPr>
      <w:r w:rsidRPr="00DA6ACD">
        <w:t>Стратегия работы с кадрами определяется кадровой политикой организации, обеспечивающей потребности общей стратегии в квалифицированных кадрах.</w:t>
      </w:r>
    </w:p>
    <w:p w:rsidR="00DA6ACD" w:rsidRPr="00DA6ACD" w:rsidRDefault="00DA6ACD" w:rsidP="00DA6ACD">
      <w:pPr>
        <w:pStyle w:val="1"/>
        <w:widowControl w:val="0"/>
        <w:spacing w:before="0" w:beforeAutospacing="0" w:after="0" w:afterAutospacing="0"/>
        <w:ind w:firstLine="709"/>
        <w:jc w:val="both"/>
      </w:pPr>
      <w:r w:rsidRPr="00DA6ACD">
        <w:t>Кадровая политика – генеральное направление кадровой работы; совокупность принципов, методов, форм, организационного механизма по выработке целей и задач, направленных: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7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на сохранение, укрепление и развитие кадрового потенциала;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7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на создание высокопроизводительного, сплоченного коллектива, способного своевременно реагировать на меняющиеся требования рынка.</w:t>
      </w:r>
    </w:p>
    <w:p w:rsidR="00DA6ACD" w:rsidRPr="00DA6ACD" w:rsidRDefault="00DA6ACD" w:rsidP="00DA6ACD">
      <w:pPr>
        <w:pStyle w:val="1"/>
        <w:widowControl w:val="0"/>
        <w:spacing w:before="0" w:beforeAutospacing="0" w:after="0" w:afterAutospacing="0"/>
        <w:ind w:firstLine="709"/>
        <w:jc w:val="both"/>
      </w:pPr>
      <w:r w:rsidRPr="00DA6ACD">
        <w:t>Цель кадровой политики -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самой организации, требованиями законодательства, состоянием рынка труда.</w:t>
      </w:r>
    </w:p>
    <w:p w:rsidR="00DA6ACD" w:rsidRPr="00DA6ACD" w:rsidRDefault="00DA6ACD" w:rsidP="00DA6ACD">
      <w:pPr>
        <w:pStyle w:val="5"/>
        <w:widowControl w:val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кадровой политики являются: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8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прогнозирование создания новых рабочих мест с учетом внедрения новых технологий;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8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разработка программ развития персонала с целью решения текущих и будущих задач школ;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8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разработка мотивационных механизмов повышения заинтересованности и удовлетворенности трудом;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8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создание современных систем подбора и отбора персонала;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8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проведение маркетинговой деятельности в области персонала;</w:t>
      </w:r>
    </w:p>
    <w:p w:rsidR="00DA6ACD" w:rsidRPr="00DA6ACD" w:rsidRDefault="00DA6ACD" w:rsidP="00DA6ACD">
      <w:pPr>
        <w:pStyle w:val="5"/>
        <w:widowControl w:val="0"/>
        <w:numPr>
          <w:ilvl w:val="0"/>
          <w:numId w:val="8"/>
        </w:numPr>
        <w:tabs>
          <w:tab w:val="clear" w:pos="1571"/>
          <w:tab w:val="num" w:pos="993"/>
        </w:tabs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усиление стимулирующей роли оплаты труда;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Таким образом, кадровая политика направлена на формирование такой системы работы с кадрами, которая ориентировалась бы на получение не только экономического, но и социального эффекта при условии соблюдения действующего законодательства.</w:t>
      </w:r>
    </w:p>
    <w:p w:rsidR="00DA6ACD" w:rsidRPr="00DA6ACD" w:rsidRDefault="00DA6ACD" w:rsidP="00DA6ACD">
      <w:pPr>
        <w:pStyle w:val="a3"/>
        <w:widowControl w:val="0"/>
        <w:ind w:firstLine="709"/>
        <w:jc w:val="both"/>
        <w:rPr>
          <w:szCs w:val="24"/>
        </w:rPr>
      </w:pPr>
      <w:r w:rsidRPr="00DA6ACD">
        <w:rPr>
          <w:szCs w:val="24"/>
        </w:rPr>
        <w:t>Главной целью руководителя в работе с кадрами является их ориентация и активизация на повышение профессиональной и педагогической компетентности, роста их потенциала, профессионального мастерства. Высокое качество потенциала персонала – основное условие обеспечения конкурентоспособности учреждения, что является немало важным в рыночных условиях.</w:t>
      </w:r>
    </w:p>
    <w:p w:rsidR="00DA6ACD" w:rsidRPr="00DA6ACD" w:rsidRDefault="00DA6ACD" w:rsidP="00DA6ACD">
      <w:pPr>
        <w:pStyle w:val="5"/>
        <w:widowControl w:val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DA6ACD" w:rsidRPr="00DA6ACD" w:rsidRDefault="00DA6ACD" w:rsidP="00DA6ACD">
      <w:pPr>
        <w:pStyle w:val="5"/>
        <w:widowControl w:val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Задача руководителя заключается в создании условий, при которых педагог точно понимает, что ему не хватает, чтобы быть успешным, конкурентоспособным.</w:t>
      </w:r>
    </w:p>
    <w:p w:rsidR="00DA6ACD" w:rsidRPr="00DA6ACD" w:rsidRDefault="00DA6ACD" w:rsidP="00DA6ACD">
      <w:pPr>
        <w:pStyle w:val="5"/>
        <w:widowControl w:val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Проблема состоит в том, что создание условий, стимулирующих деятельность педагогов, довольно трудная задача, так как человек должен осознать смысл своей деятельности и сформулировать внутренний мотив на целенаправленную преобразующую деятельность.</w:t>
      </w:r>
    </w:p>
    <w:p w:rsidR="00DA6ACD" w:rsidRPr="00DA6ACD" w:rsidRDefault="00DA6ACD" w:rsidP="00DA6ACD">
      <w:pPr>
        <w:pStyle w:val="5"/>
        <w:widowControl w:val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>Главное мы видим в том, чтобы обеспечить его включение в процесс управления образовательным учреждением посредством создания модели повышения квалификации и профессиональной компетентности педагога. Опишем концептуальные положения данной модели.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lastRenderedPageBreak/>
        <w:t xml:space="preserve">В построении модели развития потенциала персонала коллектив ориентировался не только на социальный заказ родителей и обучающихся, но и особенности образовательного окружения нашей зоны. 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Основные теоретические позиции развития кадрового потенциала школы определяются, исходя из результатов анализа кадровой политики. Они связаны с необходимостью расширения сообщества педагогов нашей зоны, образовательной среды, осуществляющей функции мотивации и стимулирования успешного труда педагогов, способной повысить кадровый потенциал школы, профессиональную компетентность педагогов, активного включения педагогического коллектива в образовательную среду.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Обозначим следующие концептуальные подходы модели:</w:t>
      </w:r>
    </w:p>
    <w:p w:rsidR="00DA6ACD" w:rsidRPr="00DA6ACD" w:rsidRDefault="00DA6ACD" w:rsidP="00DA6ACD">
      <w:pPr>
        <w:widowControl w:val="0"/>
        <w:numPr>
          <w:ilvl w:val="0"/>
          <w:numId w:val="3"/>
        </w:numPr>
        <w:tabs>
          <w:tab w:val="clear" w:pos="144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ACD">
        <w:rPr>
          <w:rFonts w:ascii="Times New Roman" w:hAnsi="Times New Roman" w:cs="Times New Roman"/>
          <w:sz w:val="24"/>
          <w:szCs w:val="24"/>
          <w:lang w:val="en-US"/>
        </w:rPr>
        <w:t>Системно-деятельностный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>, предусматривающий:</w:t>
      </w:r>
    </w:p>
    <w:p w:rsidR="00DA6ACD" w:rsidRPr="00DA6ACD" w:rsidRDefault="00DA6ACD" w:rsidP="00DA6ACD">
      <w:pPr>
        <w:widowControl w:val="0"/>
        <w:numPr>
          <w:ilvl w:val="1"/>
          <w:numId w:val="3"/>
        </w:numPr>
        <w:tabs>
          <w:tab w:val="clear" w:pos="2160"/>
          <w:tab w:val="num" w:pos="748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Предметно-методическую помощь (организацию работы учителя по освоению новых образовательных технологий, создание творческих групп, разработка методических и дидактических материалов, проведение тематических методических дней, консультирование).</w:t>
      </w:r>
    </w:p>
    <w:p w:rsidR="00DA6ACD" w:rsidRPr="00DA6ACD" w:rsidRDefault="00DA6ACD" w:rsidP="00DA6ACD">
      <w:pPr>
        <w:widowControl w:val="0"/>
        <w:numPr>
          <w:ilvl w:val="1"/>
          <w:numId w:val="3"/>
        </w:numPr>
        <w:tabs>
          <w:tab w:val="clear" w:pos="2160"/>
          <w:tab w:val="num" w:pos="748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Проведение мониторинга образовательного процесса (получение информации о состоянии образовательной подготовки школьников по учебным предметам; выявление тенденций изменения качества образования и факторов, влияющих на состояние данной подготовки и развитию потенциала персонала, выявление мотивационных факторов деятельности учителя и зон оптимизации его эффективной деятельности).</w:t>
      </w:r>
    </w:p>
    <w:p w:rsidR="00DA6ACD" w:rsidRPr="00DA6ACD" w:rsidRDefault="00DA6ACD" w:rsidP="00DA6ACD">
      <w:pPr>
        <w:widowControl w:val="0"/>
        <w:numPr>
          <w:ilvl w:val="1"/>
          <w:numId w:val="3"/>
        </w:numPr>
        <w:tabs>
          <w:tab w:val="clear" w:pos="2160"/>
          <w:tab w:val="num" w:pos="748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Маркетинговый сервис (предоставление дополнительных образовательных услуг по образовательным запросам обучающихся: проведение курсов по выбору,  предметных кружков, факультативов).</w:t>
      </w:r>
    </w:p>
    <w:p w:rsidR="00DA6ACD" w:rsidRPr="00DA6ACD" w:rsidRDefault="00DA6ACD" w:rsidP="00DA6ACD">
      <w:pPr>
        <w:widowControl w:val="0"/>
        <w:numPr>
          <w:ilvl w:val="1"/>
          <w:numId w:val="3"/>
        </w:numPr>
        <w:tabs>
          <w:tab w:val="clear" w:pos="2160"/>
          <w:tab w:val="num" w:pos="748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Информационно-технологическая составляющая (обеспечение условий расширения информационного пространства школы и применение компьютерных технологий в образовательном процессе).</w:t>
      </w:r>
    </w:p>
    <w:p w:rsidR="00DA6ACD" w:rsidRPr="00DA6ACD" w:rsidRDefault="00DA6ACD" w:rsidP="00DA6ACD">
      <w:pPr>
        <w:widowControl w:val="0"/>
        <w:numPr>
          <w:ilvl w:val="0"/>
          <w:numId w:val="3"/>
        </w:numPr>
        <w:tabs>
          <w:tab w:val="clear" w:pos="144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Личностно ориентированный подход, предполагающий:</w:t>
      </w:r>
    </w:p>
    <w:p w:rsidR="00DA6ACD" w:rsidRPr="00DA6ACD" w:rsidRDefault="00DA6ACD" w:rsidP="00DA6ACD">
      <w:pPr>
        <w:widowControl w:val="0"/>
        <w:numPr>
          <w:ilvl w:val="1"/>
          <w:numId w:val="3"/>
        </w:numPr>
        <w:tabs>
          <w:tab w:val="clear" w:pos="2160"/>
          <w:tab w:val="num" w:pos="748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Создание условий для творческого и профессионального роста педагогов.</w:t>
      </w:r>
    </w:p>
    <w:p w:rsidR="00DA6ACD" w:rsidRPr="00DA6ACD" w:rsidRDefault="00DA6ACD" w:rsidP="00DA6ACD">
      <w:pPr>
        <w:widowControl w:val="0"/>
        <w:numPr>
          <w:ilvl w:val="1"/>
          <w:numId w:val="3"/>
        </w:numPr>
        <w:tabs>
          <w:tab w:val="clear" w:pos="2160"/>
          <w:tab w:val="num" w:pos="748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ACD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персонала с учетом их личностных особенностей и факторов мотивации.</w:t>
      </w:r>
    </w:p>
    <w:p w:rsidR="00DA6ACD" w:rsidRPr="00DA6ACD" w:rsidRDefault="00DA6ACD" w:rsidP="00DA6ACD">
      <w:pPr>
        <w:widowControl w:val="0"/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С учетом выбранных концептуальных подходов мы формулируем принципы деятельности.</w:t>
      </w:r>
    </w:p>
    <w:p w:rsidR="00DA6ACD" w:rsidRPr="00DA6ACD" w:rsidRDefault="00DA6ACD" w:rsidP="00DA6ACD">
      <w:pPr>
        <w:widowControl w:val="0"/>
        <w:numPr>
          <w:ilvl w:val="0"/>
          <w:numId w:val="2"/>
        </w:numPr>
        <w:tabs>
          <w:tab w:val="clear" w:pos="1468"/>
          <w:tab w:val="num" w:pos="56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Принцип преемственности – преемственность программ развития и модернизации, освоения новых образовательных технологий, внедрения результатов инновационной деятельности.</w:t>
      </w:r>
    </w:p>
    <w:p w:rsidR="00DA6ACD" w:rsidRPr="00DA6ACD" w:rsidRDefault="00DA6ACD" w:rsidP="00DA6ACD">
      <w:pPr>
        <w:widowControl w:val="0"/>
        <w:numPr>
          <w:ilvl w:val="0"/>
          <w:numId w:val="2"/>
        </w:numPr>
        <w:tabs>
          <w:tab w:val="clear" w:pos="1468"/>
          <w:tab w:val="num" w:pos="56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Принцип системности – единство целей, задач, средств содержания, форм, методов работы и мониторинга эффективности и результативности образовательного процесса.</w:t>
      </w:r>
    </w:p>
    <w:p w:rsidR="00DA6ACD" w:rsidRPr="00DA6ACD" w:rsidRDefault="00DA6ACD" w:rsidP="00DA6ACD">
      <w:pPr>
        <w:widowControl w:val="0"/>
        <w:numPr>
          <w:ilvl w:val="0"/>
          <w:numId w:val="2"/>
        </w:numPr>
        <w:tabs>
          <w:tab w:val="clear" w:pos="1468"/>
          <w:tab w:val="num" w:pos="56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 xml:space="preserve">Принцип толерантности – содействие в проявлении индивидуальности, поддержка ценностных инициатив,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учителя.</w:t>
      </w:r>
    </w:p>
    <w:p w:rsidR="00DA6ACD" w:rsidRPr="00DA6ACD" w:rsidRDefault="00DA6ACD" w:rsidP="00DA6ACD">
      <w:pPr>
        <w:widowControl w:val="0"/>
        <w:numPr>
          <w:ilvl w:val="0"/>
          <w:numId w:val="2"/>
        </w:numPr>
        <w:tabs>
          <w:tab w:val="clear" w:pos="1468"/>
          <w:tab w:val="num" w:pos="56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Принцип доступности – обеспечение доступности, открытости и равных возможностей профессионального роста каждому учителю.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Основные направления деятельности:</w:t>
      </w:r>
    </w:p>
    <w:p w:rsidR="00DA6ACD" w:rsidRPr="00DA6ACD" w:rsidRDefault="00DA6ACD" w:rsidP="00DA6ACD">
      <w:pPr>
        <w:widowControl w:val="0"/>
        <w:numPr>
          <w:ilvl w:val="0"/>
          <w:numId w:val="6"/>
        </w:numPr>
        <w:tabs>
          <w:tab w:val="clear" w:pos="1428"/>
          <w:tab w:val="num" w:pos="11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Непрерывное повышение квалификации педагогических работников;</w:t>
      </w:r>
    </w:p>
    <w:p w:rsidR="00DA6ACD" w:rsidRPr="00DA6ACD" w:rsidRDefault="00DA6ACD" w:rsidP="00DA6ACD">
      <w:pPr>
        <w:widowControl w:val="0"/>
        <w:numPr>
          <w:ilvl w:val="0"/>
          <w:numId w:val="6"/>
        </w:numPr>
        <w:tabs>
          <w:tab w:val="clear" w:pos="1428"/>
          <w:tab w:val="num" w:pos="11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Инновационная деятельность педагогического персонала;</w:t>
      </w:r>
    </w:p>
    <w:p w:rsidR="00DA6ACD" w:rsidRPr="00DA6ACD" w:rsidRDefault="00DA6ACD" w:rsidP="00DA6ACD">
      <w:pPr>
        <w:widowControl w:val="0"/>
        <w:numPr>
          <w:ilvl w:val="0"/>
          <w:numId w:val="6"/>
        </w:numPr>
        <w:tabs>
          <w:tab w:val="clear" w:pos="1428"/>
          <w:tab w:val="num" w:pos="11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Изучение, обобщение и пропаганда педагогического опыта;</w:t>
      </w:r>
    </w:p>
    <w:p w:rsidR="00DA6ACD" w:rsidRPr="00DA6ACD" w:rsidRDefault="00DA6ACD" w:rsidP="00DA6ACD">
      <w:pPr>
        <w:widowControl w:val="0"/>
        <w:numPr>
          <w:ilvl w:val="0"/>
          <w:numId w:val="6"/>
        </w:numPr>
        <w:tabs>
          <w:tab w:val="clear" w:pos="1428"/>
          <w:tab w:val="num" w:pos="11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Информационно-технологическая деятельность;</w:t>
      </w:r>
    </w:p>
    <w:p w:rsidR="00DA6ACD" w:rsidRPr="00DA6ACD" w:rsidRDefault="00DA6ACD" w:rsidP="00DA6ACD">
      <w:pPr>
        <w:widowControl w:val="0"/>
        <w:numPr>
          <w:ilvl w:val="0"/>
          <w:numId w:val="6"/>
        </w:numPr>
        <w:tabs>
          <w:tab w:val="clear" w:pos="1428"/>
          <w:tab w:val="num" w:pos="11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Аналитическая деятельность.</w:t>
      </w:r>
    </w:p>
    <w:p w:rsidR="00DA6ACD" w:rsidRPr="00DA6ACD" w:rsidRDefault="00DA6ACD" w:rsidP="00DA6ACD">
      <w:pPr>
        <w:pStyle w:val="5"/>
        <w:widowControl w:val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A6ACD"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Установлено, что после окончания вуза теряется около 20% знаний. Для поддержания знаний на уровне требований сегодняшнего дня, специалист должен не менее 4-6 часов в неделю уделять изучению последних достижений в области, которой он занимается. В нашей модели отражено непрерывное повышение квалификации и </w:t>
      </w:r>
      <w:r w:rsidRPr="00DA6ACD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профессиональной компетентности с учетом особенностей местных специфических условий.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DA6ACD">
        <w:rPr>
          <w:rFonts w:ascii="Times New Roman" w:hAnsi="Times New Roman" w:cs="Times New Roman"/>
          <w:kern w:val="4"/>
          <w:sz w:val="24"/>
          <w:szCs w:val="24"/>
        </w:rPr>
        <w:t>Структура модели состоит из следующих уровней: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DA6ACD">
        <w:rPr>
          <w:rFonts w:ascii="Times New Roman" w:hAnsi="Times New Roman" w:cs="Times New Roman"/>
          <w:kern w:val="4"/>
          <w:sz w:val="24"/>
          <w:szCs w:val="24"/>
        </w:rPr>
        <w:t>- первый уровень – уровень директора (по содержанию – это уровень стратегического управления);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DA6ACD">
        <w:rPr>
          <w:rFonts w:ascii="Times New Roman" w:hAnsi="Times New Roman" w:cs="Times New Roman"/>
          <w:kern w:val="4"/>
          <w:sz w:val="24"/>
          <w:szCs w:val="24"/>
        </w:rPr>
        <w:t>- второй уровень – уровень заместителей (по содержанию – это уровень функционального управления);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DA6ACD">
        <w:rPr>
          <w:rFonts w:ascii="Times New Roman" w:hAnsi="Times New Roman" w:cs="Times New Roman"/>
          <w:kern w:val="4"/>
          <w:sz w:val="24"/>
          <w:szCs w:val="24"/>
        </w:rPr>
        <w:t>- третий уровень – уровень руководителей предметных МО, творческих групп, комиссии по стимулирующим выплатам (по содержанию – это уровень линейного управления).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DA6ACD">
        <w:rPr>
          <w:rFonts w:ascii="Times New Roman" w:hAnsi="Times New Roman" w:cs="Times New Roman"/>
          <w:kern w:val="4"/>
          <w:sz w:val="24"/>
          <w:szCs w:val="24"/>
        </w:rPr>
        <w:t>Достигнутый уровень профессиональной компетентности персонала учреждения обеспечивает целенаправленные действия педагога по отношению к обучающимся, самому себе как профессионалу и как личности.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Осуществление данных в анализе направлений развития потенциала персонала в нашем коллективе мы подразумеваем в следующих мероприятиях:</w:t>
      </w:r>
    </w:p>
    <w:p w:rsidR="00DA6ACD" w:rsidRPr="00DA6ACD" w:rsidRDefault="00DA6ACD" w:rsidP="00DA6ACD">
      <w:pPr>
        <w:widowControl w:val="0"/>
        <w:numPr>
          <w:ilvl w:val="1"/>
          <w:numId w:val="1"/>
        </w:numPr>
        <w:tabs>
          <w:tab w:val="clear" w:pos="2148"/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педагогов через аттестационные, проблемные курсы, организацию и участие в тематических семинарах школы, района, области.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2. Информатизация рабочего места учителя и обучающегося, способствующих демонстрации ученических проектов, результатов исследовательской, познавательной, поисковой деятельности школьников, информационной и когнитивной компетентности педагогического персонала.</w:t>
      </w:r>
    </w:p>
    <w:p w:rsidR="00DA6ACD" w:rsidRPr="00DA6ACD" w:rsidRDefault="00DA6ACD" w:rsidP="00DA6ACD">
      <w:pPr>
        <w:pStyle w:val="a6"/>
        <w:widowControl w:val="0"/>
        <w:numPr>
          <w:ilvl w:val="0"/>
          <w:numId w:val="3"/>
        </w:numPr>
        <w:tabs>
          <w:tab w:val="left" w:pos="1122"/>
        </w:tabs>
        <w:spacing w:before="0" w:after="0"/>
        <w:ind w:left="0" w:firstLine="709"/>
        <w:jc w:val="both"/>
        <w:rPr>
          <w:szCs w:val="24"/>
        </w:rPr>
      </w:pPr>
      <w:r w:rsidRPr="00DA6ACD">
        <w:rPr>
          <w:szCs w:val="24"/>
        </w:rPr>
        <w:t>Создание и поддержка школьного сайта,   использование Интернет-ресурсов в образовательной деятельности педагогов и обучающихся.</w:t>
      </w:r>
    </w:p>
    <w:p w:rsidR="00DA6ACD" w:rsidRPr="00DA6ACD" w:rsidRDefault="00DA6ACD" w:rsidP="00DA6ACD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Мониторинг эффективности образовательного процесса: диагностика состояния и уровня профессиональной компетентности учителей для выявления запросов на методическую и методологическую помощь, мониторинг результатов регионального экзамена, ГИА.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Так как не у всех педагогов имеется возможность (материальная в первую очередь) повышать свой профессиональный уровень за пределами района, поэтому педагогический коллектив школы выбрал следующие мероприятия для повышения профессиональной компетентности всего персонала:</w:t>
      </w:r>
    </w:p>
    <w:p w:rsidR="00DA6ACD" w:rsidRPr="00DA6ACD" w:rsidRDefault="00DA6ACD" w:rsidP="00DA6ACD">
      <w:pPr>
        <w:widowControl w:val="0"/>
        <w:numPr>
          <w:ilvl w:val="0"/>
          <w:numId w:val="4"/>
        </w:numPr>
        <w:tabs>
          <w:tab w:val="clear" w:pos="1108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Создание информационной образовательной карты школы для изучения и поиска возможностей получения дополнительного, начального профессионального образования обучающимся и проведения маркетинговых исследований персоналом школы с целью выявления направления повышения квалификации.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ACD">
        <w:rPr>
          <w:rFonts w:ascii="Times New Roman" w:hAnsi="Times New Roman" w:cs="Times New Roman"/>
          <w:sz w:val="24"/>
          <w:szCs w:val="24"/>
        </w:rPr>
        <w:t>Формы работы: теоретические семинары, семинары-практикумы, разработка проектов, лекции психологов, научно-практические конференции, творческие мастерские, круглый стол, конкурсы, коллективные праздники, которые демонстрируют корпоративную культуру, формируют тесные неформальные связи.</w:t>
      </w:r>
      <w:proofErr w:type="gramEnd"/>
      <w:r w:rsidRPr="00DA6ACD">
        <w:rPr>
          <w:rFonts w:ascii="Times New Roman" w:hAnsi="Times New Roman" w:cs="Times New Roman"/>
          <w:sz w:val="24"/>
          <w:szCs w:val="24"/>
        </w:rPr>
        <w:t xml:space="preserve"> Социальные связи, которые устанавливаются на рабочем месте, являются по нашему мнению очень сильным средством удержания и поддержания сотрудников. Более эффективные формы работы с персоналом – деловые игры и тренинги. Они разрабатываются под конкретные цели и поэтому обычно дают хорошие результаты, так как несут развитие не только личностного потенциала, но и потенциала персонала.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 xml:space="preserve">Наиболее эффективным методом по нашему мнению является 1) работа в новой должности с расширенными обязанностями. Полезно не изменение должности, а полная реорганизация должностных обязанностей. Ведь доказано, что каждые 3-4 года сотруднику требуется перемещение, иначе наступает застой, консервация личности. Сменяя участки работы, специалист лучше узнает все пространство, расширяет свой профессиональный кругозор, демонстрирует компетентности в разных условиях. Повышение по службе или перемещение по горизонтальной плоскости дает педагогам </w:t>
      </w:r>
      <w:r w:rsidRPr="00DA6ACD">
        <w:rPr>
          <w:rFonts w:ascii="Times New Roman" w:hAnsi="Times New Roman" w:cs="Times New Roman"/>
          <w:sz w:val="24"/>
          <w:szCs w:val="24"/>
        </w:rPr>
        <w:lastRenderedPageBreak/>
        <w:t>моральное удовлетворение престижного выделения, что является оценкой его достоинств окружающими.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2) Действенным методом развития персонала является также участие в различных долгосрочных проектах, например в программе развития ОУ, в отработке целевой программы и др.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3) Метод публичной оценки результатов работы за учебный год, оценочное собеседование – очень важный элемент развития потенциала персонала – обратная связь. Сотрудник должен знать и постоянно получать сигналы о том, как хорошо он развивается, в том ли направлении он движется.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 xml:space="preserve">4) Проектирование своих рабочих мест. Персонал должен быть вовлечен в процесс проектирования. Мы спрашиваем сотрудника, как он видит свое рабочее место, с кем ему нужно установить контакт, какие ему нужны финансовые средства. Эти вопросы меняют отношение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к рабочему месту, подсказывают много интересных идей. Педагог не должен принимать решения, но быть вовлеченным в этот процесс ему необходимо.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Мы находимся в контакте с внешней средой, которая оказывает на нас давление и стремится отобрать у нас лучших сотрудников. Что противопоставить этому? Мы находим новые формы работы с персоналом, внедряем новые услуги. Организация и сотрудник делают общее дело и одинаково важны друг для друга: организация дает человеку возможность для реализации и саморазвития, а сотрудник больше сил и таланта вкладывает в общее дело. В результате выигрывают и администрация, и персонал, и дети, и родители.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 xml:space="preserve">Для соотнесения </w:t>
      </w:r>
      <w:proofErr w:type="gramStart"/>
      <w:r w:rsidRPr="00DA6ACD">
        <w:rPr>
          <w:rFonts w:ascii="Times New Roman" w:hAnsi="Times New Roman" w:cs="Times New Roman"/>
          <w:sz w:val="24"/>
          <w:szCs w:val="24"/>
        </w:rPr>
        <w:t>результатов модели повышения квалификации педагогов школы</w:t>
      </w:r>
      <w:proofErr w:type="gramEnd"/>
      <w:r w:rsidRPr="00DA6ACD">
        <w:rPr>
          <w:rFonts w:ascii="Times New Roman" w:hAnsi="Times New Roman" w:cs="Times New Roman"/>
          <w:sz w:val="24"/>
          <w:szCs w:val="24"/>
        </w:rPr>
        <w:t xml:space="preserve"> и эффективности развития и конкурентоспособности учреждения мы выработали критерии оценки эффективности развития потенциала персонала.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П</w:t>
      </w:r>
      <w:bookmarkStart w:id="0" w:name="OCRUncertain632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0"/>
      <w:r w:rsidRPr="00DA6ACD">
        <w:rPr>
          <w:rFonts w:ascii="Times New Roman" w:hAnsi="Times New Roman" w:cs="Times New Roman"/>
          <w:sz w:val="24"/>
          <w:szCs w:val="24"/>
        </w:rPr>
        <w:t>р</w:t>
      </w:r>
      <w:bookmarkStart w:id="1" w:name="OCRUncertain633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1"/>
      <w:r w:rsidRPr="00DA6ACD">
        <w:rPr>
          <w:rFonts w:ascii="Times New Roman" w:hAnsi="Times New Roman" w:cs="Times New Roman"/>
          <w:sz w:val="24"/>
          <w:szCs w:val="24"/>
        </w:rPr>
        <w:t>д нами стояла задача конструирован</w:t>
      </w:r>
      <w:bookmarkStart w:id="2" w:name="OCRUncertain634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2"/>
      <w:r w:rsidRPr="00DA6ACD">
        <w:rPr>
          <w:rFonts w:ascii="Times New Roman" w:hAnsi="Times New Roman" w:cs="Times New Roman"/>
          <w:sz w:val="24"/>
          <w:szCs w:val="24"/>
        </w:rPr>
        <w:t>я такой сист</w:t>
      </w:r>
      <w:bookmarkStart w:id="3" w:name="OCRUncertain635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3"/>
      <w:r w:rsidRPr="00DA6ACD">
        <w:rPr>
          <w:rFonts w:ascii="Times New Roman" w:hAnsi="Times New Roman" w:cs="Times New Roman"/>
          <w:sz w:val="24"/>
          <w:szCs w:val="24"/>
        </w:rPr>
        <w:t>мы кр</w:t>
      </w:r>
      <w:bookmarkStart w:id="4" w:name="OCRUncertain636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4"/>
      <w:r w:rsidRPr="00DA6ACD">
        <w:rPr>
          <w:rFonts w:ascii="Times New Roman" w:hAnsi="Times New Roman" w:cs="Times New Roman"/>
          <w:sz w:val="24"/>
          <w:szCs w:val="24"/>
        </w:rPr>
        <w:t>т</w:t>
      </w:r>
      <w:bookmarkStart w:id="5" w:name="OCRUncertain637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5"/>
      <w:r w:rsidRPr="00DA6ACD">
        <w:rPr>
          <w:rFonts w:ascii="Times New Roman" w:hAnsi="Times New Roman" w:cs="Times New Roman"/>
          <w:sz w:val="24"/>
          <w:szCs w:val="24"/>
        </w:rPr>
        <w:t>риев разв</w:t>
      </w:r>
      <w:bookmarkStart w:id="6" w:name="OCRUncertain638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6"/>
      <w:r w:rsidRPr="00DA6ACD">
        <w:rPr>
          <w:rFonts w:ascii="Times New Roman" w:hAnsi="Times New Roman" w:cs="Times New Roman"/>
          <w:sz w:val="24"/>
          <w:szCs w:val="24"/>
        </w:rPr>
        <w:t>т</w:t>
      </w:r>
      <w:bookmarkStart w:id="7" w:name="OCRUncertain639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7"/>
      <w:r w:rsidRPr="00DA6ACD">
        <w:rPr>
          <w:rFonts w:ascii="Times New Roman" w:hAnsi="Times New Roman" w:cs="Times New Roman"/>
          <w:sz w:val="24"/>
          <w:szCs w:val="24"/>
        </w:rPr>
        <w:t xml:space="preserve">я, которая </w:t>
      </w:r>
      <w:bookmarkStart w:id="8" w:name="OCRUncertain640"/>
      <w:r w:rsidRPr="00DA6ACD">
        <w:rPr>
          <w:rFonts w:ascii="Times New Roman" w:hAnsi="Times New Roman" w:cs="Times New Roman"/>
          <w:sz w:val="24"/>
          <w:szCs w:val="24"/>
        </w:rPr>
        <w:t xml:space="preserve">учитывала </w:t>
      </w:r>
      <w:bookmarkEnd w:id="8"/>
      <w:r w:rsidRPr="00DA6ACD">
        <w:rPr>
          <w:rFonts w:ascii="Times New Roman" w:hAnsi="Times New Roman" w:cs="Times New Roman"/>
          <w:sz w:val="24"/>
          <w:szCs w:val="24"/>
        </w:rPr>
        <w:t xml:space="preserve">бы направления развития персонала нашей школы и условия его конкурентоспособности, была оптимальной, </w:t>
      </w:r>
      <w:bookmarkStart w:id="9" w:name="OCRUncertain648"/>
      <w:r w:rsidRPr="00DA6ACD">
        <w:rPr>
          <w:rFonts w:ascii="Times New Roman" w:hAnsi="Times New Roman" w:cs="Times New Roman"/>
          <w:sz w:val="24"/>
          <w:szCs w:val="24"/>
        </w:rPr>
        <w:t>обладала во</w:t>
      </w:r>
      <w:bookmarkEnd w:id="9"/>
      <w:r w:rsidRPr="00DA6ACD">
        <w:rPr>
          <w:rFonts w:ascii="Times New Roman" w:hAnsi="Times New Roman" w:cs="Times New Roman"/>
          <w:sz w:val="24"/>
          <w:szCs w:val="24"/>
        </w:rPr>
        <w:t>змож</w:t>
      </w:r>
      <w:bookmarkStart w:id="10" w:name="OCRUncertain649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10"/>
      <w:r w:rsidRPr="00DA6ACD">
        <w:rPr>
          <w:rFonts w:ascii="Times New Roman" w:hAnsi="Times New Roman" w:cs="Times New Roman"/>
          <w:sz w:val="24"/>
          <w:szCs w:val="24"/>
        </w:rPr>
        <w:t xml:space="preserve">остью для </w:t>
      </w:r>
      <w:bookmarkStart w:id="11" w:name="OCRUncertain650"/>
      <w:r w:rsidRPr="00DA6ACD">
        <w:rPr>
          <w:rFonts w:ascii="Times New Roman" w:hAnsi="Times New Roman" w:cs="Times New Roman"/>
          <w:sz w:val="24"/>
          <w:szCs w:val="24"/>
        </w:rPr>
        <w:t>использования</w:t>
      </w:r>
      <w:bookmarkEnd w:id="11"/>
      <w:r w:rsidRPr="00DA6ACD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OCRUncertain652"/>
      <w:r w:rsidRPr="00DA6ACD">
        <w:rPr>
          <w:rFonts w:ascii="Times New Roman" w:hAnsi="Times New Roman" w:cs="Times New Roman"/>
          <w:sz w:val="24"/>
          <w:szCs w:val="24"/>
        </w:rPr>
        <w:t>педагогами школы и социумом.</w:t>
      </w:r>
      <w:bookmarkEnd w:id="12"/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Вс</w:t>
      </w:r>
      <w:bookmarkStart w:id="13" w:name="OCRUncertain653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13"/>
      <w:r w:rsidRPr="00DA6ACD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OCRUncertain654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14"/>
      <w:r w:rsidRPr="00DA6ACD">
        <w:rPr>
          <w:rFonts w:ascii="Times New Roman" w:hAnsi="Times New Roman" w:cs="Times New Roman"/>
          <w:sz w:val="24"/>
          <w:szCs w:val="24"/>
        </w:rPr>
        <w:t>азва</w:t>
      </w:r>
      <w:bookmarkStart w:id="15" w:name="OCRUncertain655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15"/>
      <w:r w:rsidRPr="00DA6ACD">
        <w:rPr>
          <w:rFonts w:ascii="Times New Roman" w:hAnsi="Times New Roman" w:cs="Times New Roman"/>
          <w:sz w:val="24"/>
          <w:szCs w:val="24"/>
        </w:rPr>
        <w:t>ные основан</w:t>
      </w:r>
      <w:bookmarkStart w:id="16" w:name="OCRUncertain656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16"/>
      <w:r w:rsidRPr="00DA6ACD">
        <w:rPr>
          <w:rFonts w:ascii="Times New Roman" w:hAnsi="Times New Roman" w:cs="Times New Roman"/>
          <w:sz w:val="24"/>
          <w:szCs w:val="24"/>
        </w:rPr>
        <w:t xml:space="preserve">я, а так же опора на </w:t>
      </w:r>
      <w:bookmarkStart w:id="17" w:name="OCRUncertain657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17"/>
      <w:r w:rsidRPr="00DA6ACD">
        <w:rPr>
          <w:rFonts w:ascii="Times New Roman" w:hAnsi="Times New Roman" w:cs="Times New Roman"/>
          <w:sz w:val="24"/>
          <w:szCs w:val="24"/>
        </w:rPr>
        <w:t>сследова</w:t>
      </w:r>
      <w:bookmarkStart w:id="18" w:name="OCRUncertain658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18"/>
      <w:r w:rsidRPr="00DA6ACD">
        <w:rPr>
          <w:rFonts w:ascii="Times New Roman" w:hAnsi="Times New Roman" w:cs="Times New Roman"/>
          <w:sz w:val="24"/>
          <w:szCs w:val="24"/>
        </w:rPr>
        <w:t xml:space="preserve">ия в </w:t>
      </w:r>
      <w:bookmarkStart w:id="19" w:name="OCRUncertain659"/>
      <w:r w:rsidRPr="00DA6ACD">
        <w:rPr>
          <w:rFonts w:ascii="Times New Roman" w:hAnsi="Times New Roman" w:cs="Times New Roman"/>
          <w:sz w:val="24"/>
          <w:szCs w:val="24"/>
        </w:rPr>
        <w:t>области</w:t>
      </w:r>
      <w:bookmarkEnd w:id="19"/>
      <w:r w:rsidRPr="00DA6ACD">
        <w:rPr>
          <w:rFonts w:ascii="Times New Roman" w:hAnsi="Times New Roman" w:cs="Times New Roman"/>
          <w:sz w:val="24"/>
          <w:szCs w:val="24"/>
        </w:rPr>
        <w:t xml:space="preserve"> структур</w:t>
      </w:r>
      <w:bookmarkStart w:id="20" w:name="OCRUncertain660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20"/>
      <w:r w:rsidRPr="00DA6ACD">
        <w:rPr>
          <w:rFonts w:ascii="Times New Roman" w:hAnsi="Times New Roman" w:cs="Times New Roman"/>
          <w:sz w:val="24"/>
          <w:szCs w:val="24"/>
        </w:rPr>
        <w:t>ого а</w:t>
      </w:r>
      <w:bookmarkStart w:id="21" w:name="OCRUncertain661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21"/>
      <w:r w:rsidRPr="00DA6ACD">
        <w:rPr>
          <w:rFonts w:ascii="Times New Roman" w:hAnsi="Times New Roman" w:cs="Times New Roman"/>
          <w:sz w:val="24"/>
          <w:szCs w:val="24"/>
        </w:rPr>
        <w:t>ал</w:t>
      </w:r>
      <w:bookmarkStart w:id="22" w:name="OCRUncertain662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22"/>
      <w:r w:rsidRPr="00DA6ACD">
        <w:rPr>
          <w:rFonts w:ascii="Times New Roman" w:hAnsi="Times New Roman" w:cs="Times New Roman"/>
          <w:sz w:val="24"/>
          <w:szCs w:val="24"/>
        </w:rPr>
        <w:t>за школы как образо</w:t>
      </w:r>
      <w:bookmarkStart w:id="23" w:name="OCRUncertain663"/>
      <w:r w:rsidRPr="00DA6ACD">
        <w:rPr>
          <w:rFonts w:ascii="Times New Roman" w:hAnsi="Times New Roman" w:cs="Times New Roman"/>
          <w:sz w:val="24"/>
          <w:szCs w:val="24"/>
        </w:rPr>
        <w:t>ва</w:t>
      </w:r>
      <w:bookmarkEnd w:id="23"/>
      <w:r w:rsidRPr="00DA6ACD">
        <w:rPr>
          <w:rFonts w:ascii="Times New Roman" w:hAnsi="Times New Roman" w:cs="Times New Roman"/>
          <w:sz w:val="24"/>
          <w:szCs w:val="24"/>
        </w:rPr>
        <w:t>тельной с</w:t>
      </w:r>
      <w:bookmarkStart w:id="24" w:name="OCRUncertain664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24"/>
      <w:r w:rsidRPr="00DA6ACD">
        <w:rPr>
          <w:rFonts w:ascii="Times New Roman" w:hAnsi="Times New Roman" w:cs="Times New Roman"/>
          <w:sz w:val="24"/>
          <w:szCs w:val="24"/>
        </w:rPr>
        <w:t>ст</w:t>
      </w:r>
      <w:bookmarkStart w:id="25" w:name="OCRUncertain665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25"/>
      <w:r w:rsidRPr="00DA6ACD">
        <w:rPr>
          <w:rFonts w:ascii="Times New Roman" w:hAnsi="Times New Roman" w:cs="Times New Roman"/>
          <w:sz w:val="24"/>
          <w:szCs w:val="24"/>
        </w:rPr>
        <w:t xml:space="preserve">мы, </w:t>
      </w:r>
      <w:bookmarkStart w:id="26" w:name="OCRUncertain667"/>
      <w:r w:rsidRPr="00DA6ACD">
        <w:rPr>
          <w:rFonts w:ascii="Times New Roman" w:hAnsi="Times New Roman" w:cs="Times New Roman"/>
          <w:sz w:val="24"/>
          <w:szCs w:val="24"/>
        </w:rPr>
        <w:t>позволили</w:t>
      </w:r>
      <w:bookmarkEnd w:id="26"/>
      <w:r w:rsidRPr="00DA6ACD">
        <w:rPr>
          <w:rFonts w:ascii="Times New Roman" w:hAnsi="Times New Roman" w:cs="Times New Roman"/>
          <w:sz w:val="24"/>
          <w:szCs w:val="24"/>
        </w:rPr>
        <w:t xml:space="preserve"> сформ</w:t>
      </w:r>
      <w:bookmarkStart w:id="27" w:name="OCRUncertain670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27"/>
      <w:r w:rsidRPr="00DA6ACD">
        <w:rPr>
          <w:rFonts w:ascii="Times New Roman" w:hAnsi="Times New Roman" w:cs="Times New Roman"/>
          <w:sz w:val="24"/>
          <w:szCs w:val="24"/>
        </w:rPr>
        <w:t>ровать следующие гру</w:t>
      </w:r>
      <w:bookmarkStart w:id="28" w:name="OCRUncertain671"/>
      <w:r w:rsidRPr="00DA6ACD">
        <w:rPr>
          <w:rFonts w:ascii="Times New Roman" w:hAnsi="Times New Roman" w:cs="Times New Roman"/>
          <w:sz w:val="24"/>
          <w:szCs w:val="24"/>
        </w:rPr>
        <w:t>п</w:t>
      </w:r>
      <w:bookmarkEnd w:id="28"/>
      <w:r w:rsidRPr="00DA6ACD">
        <w:rPr>
          <w:rFonts w:ascii="Times New Roman" w:hAnsi="Times New Roman" w:cs="Times New Roman"/>
          <w:sz w:val="24"/>
          <w:szCs w:val="24"/>
        </w:rPr>
        <w:t>пы критер</w:t>
      </w:r>
      <w:bookmarkStart w:id="29" w:name="OCRUncertain672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29"/>
      <w:r w:rsidRPr="00DA6ACD">
        <w:rPr>
          <w:rFonts w:ascii="Times New Roman" w:hAnsi="Times New Roman" w:cs="Times New Roman"/>
          <w:sz w:val="24"/>
          <w:szCs w:val="24"/>
        </w:rPr>
        <w:t xml:space="preserve">ев: </w:t>
      </w:r>
      <w:r w:rsidRPr="00DA6ACD">
        <w:rPr>
          <w:rFonts w:ascii="Times New Roman" w:hAnsi="Times New Roman" w:cs="Times New Roman"/>
          <w:bCs/>
          <w:sz w:val="24"/>
          <w:szCs w:val="24"/>
        </w:rPr>
        <w:t>внутренние и внешние критерии.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6ACD">
        <w:rPr>
          <w:rFonts w:ascii="Times New Roman" w:hAnsi="Times New Roman" w:cs="Times New Roman"/>
          <w:bCs/>
          <w:sz w:val="24"/>
          <w:szCs w:val="24"/>
        </w:rPr>
        <w:t>Внутренние критерии (изучение динамики личностных характеристик персонала:.</w:t>
      </w:r>
      <w:proofErr w:type="gramEnd"/>
    </w:p>
    <w:p w:rsidR="00DA6ACD" w:rsidRPr="00DA6ACD" w:rsidRDefault="00DA6ACD" w:rsidP="00DA6ACD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iCs/>
          <w:sz w:val="24"/>
          <w:szCs w:val="24"/>
        </w:rPr>
        <w:t>Кр</w:t>
      </w:r>
      <w:bookmarkStart w:id="30" w:name="OCRUncertain673"/>
      <w:r w:rsidRPr="00DA6ACD">
        <w:rPr>
          <w:rFonts w:ascii="Times New Roman" w:hAnsi="Times New Roman" w:cs="Times New Roman"/>
          <w:iCs/>
          <w:sz w:val="24"/>
          <w:szCs w:val="24"/>
        </w:rPr>
        <w:t>и</w:t>
      </w:r>
      <w:bookmarkEnd w:id="30"/>
      <w:r w:rsidRPr="00DA6ACD">
        <w:rPr>
          <w:rFonts w:ascii="Times New Roman" w:hAnsi="Times New Roman" w:cs="Times New Roman"/>
          <w:iCs/>
          <w:sz w:val="24"/>
          <w:szCs w:val="24"/>
        </w:rPr>
        <w:t>терий результат</w:t>
      </w:r>
      <w:bookmarkStart w:id="31" w:name="OCRUncertain675"/>
      <w:r w:rsidRPr="00DA6ACD">
        <w:rPr>
          <w:rFonts w:ascii="Times New Roman" w:hAnsi="Times New Roman" w:cs="Times New Roman"/>
          <w:iCs/>
          <w:sz w:val="24"/>
          <w:szCs w:val="24"/>
        </w:rPr>
        <w:t>и</w:t>
      </w:r>
      <w:bookmarkEnd w:id="31"/>
      <w:r w:rsidRPr="00DA6ACD">
        <w:rPr>
          <w:rFonts w:ascii="Times New Roman" w:hAnsi="Times New Roman" w:cs="Times New Roman"/>
          <w:iCs/>
          <w:sz w:val="24"/>
          <w:szCs w:val="24"/>
        </w:rPr>
        <w:t>вност</w:t>
      </w:r>
      <w:bookmarkStart w:id="32" w:name="OCRUncertain676"/>
      <w:r w:rsidRPr="00DA6ACD">
        <w:rPr>
          <w:rFonts w:ascii="Times New Roman" w:hAnsi="Times New Roman" w:cs="Times New Roman"/>
          <w:iCs/>
          <w:sz w:val="24"/>
          <w:szCs w:val="24"/>
        </w:rPr>
        <w:t>и</w:t>
      </w:r>
      <w:bookmarkEnd w:id="32"/>
      <w:r w:rsidRPr="00DA6ACD">
        <w:rPr>
          <w:rFonts w:ascii="Times New Roman" w:hAnsi="Times New Roman" w:cs="Times New Roman"/>
          <w:iCs/>
          <w:sz w:val="24"/>
          <w:szCs w:val="24"/>
        </w:rPr>
        <w:t>,</w:t>
      </w:r>
      <w:r w:rsidRPr="00DA6A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3" w:name="OCRUncertain680"/>
      <w:r w:rsidRPr="00DA6ACD">
        <w:rPr>
          <w:rFonts w:ascii="Times New Roman" w:hAnsi="Times New Roman" w:cs="Times New Roman"/>
          <w:sz w:val="24"/>
          <w:szCs w:val="24"/>
        </w:rPr>
        <w:t>п</w:t>
      </w:r>
      <w:bookmarkEnd w:id="33"/>
      <w:r w:rsidRPr="00DA6ACD">
        <w:rPr>
          <w:rFonts w:ascii="Times New Roman" w:hAnsi="Times New Roman" w:cs="Times New Roman"/>
          <w:sz w:val="24"/>
          <w:szCs w:val="24"/>
        </w:rPr>
        <w:t>оказатели: стаб</w:t>
      </w:r>
      <w:bookmarkStart w:id="34" w:name="OCRUncertain681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34"/>
      <w:r w:rsidRPr="00DA6ACD">
        <w:rPr>
          <w:rFonts w:ascii="Times New Roman" w:hAnsi="Times New Roman" w:cs="Times New Roman"/>
          <w:sz w:val="24"/>
          <w:szCs w:val="24"/>
        </w:rPr>
        <w:t>лизаци</w:t>
      </w:r>
      <w:bookmarkStart w:id="35" w:name="OCRUncertain682"/>
      <w:r w:rsidRPr="00DA6ACD">
        <w:rPr>
          <w:rFonts w:ascii="Times New Roman" w:hAnsi="Times New Roman" w:cs="Times New Roman"/>
          <w:sz w:val="24"/>
          <w:szCs w:val="24"/>
        </w:rPr>
        <w:t>я</w:t>
      </w:r>
      <w:bookmarkEnd w:id="35"/>
      <w:r w:rsidRPr="00DA6ACD">
        <w:rPr>
          <w:rFonts w:ascii="Times New Roman" w:hAnsi="Times New Roman" w:cs="Times New Roman"/>
          <w:sz w:val="24"/>
          <w:szCs w:val="24"/>
        </w:rPr>
        <w:t xml:space="preserve"> </w:t>
      </w:r>
      <w:bookmarkStart w:id="36" w:name="OCRUncertain683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36"/>
      <w:r w:rsidRPr="00DA6ACD">
        <w:rPr>
          <w:rFonts w:ascii="Times New Roman" w:hAnsi="Times New Roman" w:cs="Times New Roman"/>
          <w:sz w:val="24"/>
          <w:szCs w:val="24"/>
        </w:rPr>
        <w:t>ли рост достижений педагогов и их обучающихся, конкурентоспособность персонала школы; м</w:t>
      </w:r>
      <w:bookmarkStart w:id="37" w:name="OCRUncertain685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37"/>
      <w:r w:rsidRPr="00DA6ACD">
        <w:rPr>
          <w:rFonts w:ascii="Times New Roman" w:hAnsi="Times New Roman" w:cs="Times New Roman"/>
          <w:sz w:val="24"/>
          <w:szCs w:val="24"/>
        </w:rPr>
        <w:t>тодики – рейтинговая и эксп</w:t>
      </w:r>
      <w:bookmarkStart w:id="38" w:name="OCRUncertain686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38"/>
      <w:r w:rsidRPr="00DA6ACD">
        <w:rPr>
          <w:rFonts w:ascii="Times New Roman" w:hAnsi="Times New Roman" w:cs="Times New Roman"/>
          <w:sz w:val="24"/>
          <w:szCs w:val="24"/>
        </w:rPr>
        <w:t>рт</w:t>
      </w:r>
      <w:bookmarkStart w:id="39" w:name="OCRUncertain687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39"/>
      <w:r w:rsidRPr="00DA6ACD">
        <w:rPr>
          <w:rFonts w:ascii="Times New Roman" w:hAnsi="Times New Roman" w:cs="Times New Roman"/>
          <w:sz w:val="24"/>
          <w:szCs w:val="24"/>
        </w:rPr>
        <w:t xml:space="preserve">ая </w:t>
      </w:r>
      <w:bookmarkStart w:id="40" w:name="OCRUncertain688"/>
      <w:r w:rsidRPr="00DA6ACD">
        <w:rPr>
          <w:rFonts w:ascii="Times New Roman" w:hAnsi="Times New Roman" w:cs="Times New Roman"/>
          <w:sz w:val="24"/>
          <w:szCs w:val="24"/>
        </w:rPr>
        <w:t>оценка</w:t>
      </w:r>
      <w:bookmarkEnd w:id="40"/>
      <w:r w:rsidRPr="00DA6ACD">
        <w:rPr>
          <w:rFonts w:ascii="Times New Roman" w:hAnsi="Times New Roman" w:cs="Times New Roman"/>
          <w:sz w:val="24"/>
          <w:szCs w:val="24"/>
        </w:rPr>
        <w:t xml:space="preserve"> педагогов, </w:t>
      </w:r>
      <w:bookmarkStart w:id="41" w:name="OCRUncertain689"/>
      <w:r w:rsidRPr="00DA6ACD">
        <w:rPr>
          <w:rFonts w:ascii="Times New Roman" w:hAnsi="Times New Roman" w:cs="Times New Roman"/>
          <w:sz w:val="24"/>
          <w:szCs w:val="24"/>
        </w:rPr>
        <w:t>объективные</w:t>
      </w:r>
      <w:bookmarkEnd w:id="41"/>
      <w:r w:rsidRPr="00DA6ACD">
        <w:rPr>
          <w:rFonts w:ascii="Times New Roman" w:hAnsi="Times New Roman" w:cs="Times New Roman"/>
          <w:sz w:val="24"/>
          <w:szCs w:val="24"/>
        </w:rPr>
        <w:t xml:space="preserve"> да</w:t>
      </w:r>
      <w:bookmarkStart w:id="42" w:name="OCRUncertain690"/>
      <w:r w:rsidRPr="00DA6ACD">
        <w:rPr>
          <w:rFonts w:ascii="Times New Roman" w:hAnsi="Times New Roman" w:cs="Times New Roman"/>
          <w:sz w:val="24"/>
          <w:szCs w:val="24"/>
        </w:rPr>
        <w:t>нн</w:t>
      </w:r>
      <w:bookmarkEnd w:id="42"/>
      <w:r w:rsidRPr="00DA6ACD">
        <w:rPr>
          <w:rFonts w:ascii="Times New Roman" w:hAnsi="Times New Roman" w:cs="Times New Roman"/>
          <w:sz w:val="24"/>
          <w:szCs w:val="24"/>
        </w:rPr>
        <w:t>ые экзам</w:t>
      </w:r>
      <w:bookmarkStart w:id="43" w:name="OCRUncertain691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43"/>
      <w:r w:rsidRPr="00DA6ACD">
        <w:rPr>
          <w:rFonts w:ascii="Times New Roman" w:hAnsi="Times New Roman" w:cs="Times New Roman"/>
          <w:sz w:val="24"/>
          <w:szCs w:val="24"/>
        </w:rPr>
        <w:t>национных ком</w:t>
      </w:r>
      <w:bookmarkStart w:id="44" w:name="OCRUncertain692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44"/>
      <w:r w:rsidRPr="00DA6ACD">
        <w:rPr>
          <w:rFonts w:ascii="Times New Roman" w:hAnsi="Times New Roman" w:cs="Times New Roman"/>
          <w:sz w:val="24"/>
          <w:szCs w:val="24"/>
        </w:rPr>
        <w:t>сс</w:t>
      </w:r>
      <w:bookmarkStart w:id="45" w:name="OCRUncertain693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45"/>
      <w:r w:rsidRPr="00DA6ACD">
        <w:rPr>
          <w:rFonts w:ascii="Times New Roman" w:hAnsi="Times New Roman" w:cs="Times New Roman"/>
          <w:sz w:val="24"/>
          <w:szCs w:val="24"/>
        </w:rPr>
        <w:t>й, анализ данных результатов участия по уровням: районный, областной, федеральный).</w:t>
      </w:r>
    </w:p>
    <w:p w:rsidR="00DA6ACD" w:rsidRPr="00DA6ACD" w:rsidRDefault="00DA6ACD" w:rsidP="00DA6ACD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ACD">
        <w:rPr>
          <w:rFonts w:ascii="Times New Roman" w:hAnsi="Times New Roman" w:cs="Times New Roman"/>
          <w:iCs/>
          <w:sz w:val="24"/>
          <w:szCs w:val="24"/>
        </w:rPr>
        <w:t>Критерий развития творческих способностей</w:t>
      </w:r>
      <w:r w:rsidRPr="00DA6ACD">
        <w:rPr>
          <w:rFonts w:ascii="Times New Roman" w:hAnsi="Times New Roman" w:cs="Times New Roman"/>
          <w:sz w:val="24"/>
          <w:szCs w:val="24"/>
        </w:rPr>
        <w:t xml:space="preserve"> (показатели: гибкость мышления, критичность, цельность восприятия,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учителя, его творческие выступления, работы, проекты на уровне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микрозоны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, района; методики – решение творческих ситуаций, тестирование, оценка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A6ACD" w:rsidRPr="00DA6ACD" w:rsidRDefault="00DA6ACD" w:rsidP="00DA6ACD">
      <w:pPr>
        <w:widowControl w:val="0"/>
        <w:tabs>
          <w:tab w:val="num" w:pos="0"/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iCs/>
          <w:sz w:val="24"/>
          <w:szCs w:val="24"/>
        </w:rPr>
        <w:t xml:space="preserve">Критерии развития профессиональной компетентности </w:t>
      </w:r>
      <w:r w:rsidRPr="00DA6ACD">
        <w:rPr>
          <w:rFonts w:ascii="Times New Roman" w:hAnsi="Times New Roman" w:cs="Times New Roman"/>
          <w:sz w:val="24"/>
          <w:szCs w:val="24"/>
        </w:rPr>
        <w:t xml:space="preserve">(показатели: владение содержанием преподаваемого предмета (базовый и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сверхбазовый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уровень), умение анализировать результаты своего труда, опыт коллег на основе методологических знаний, знание современных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педтехнологий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, уровень общей культуры педагога; мотивация повышения компетентности; методики – диагностика, собеседование, анализ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педагога)</w:t>
      </w:r>
    </w:p>
    <w:p w:rsidR="00DA6ACD" w:rsidRPr="00DA6ACD" w:rsidRDefault="00DA6ACD" w:rsidP="00DA6ACD">
      <w:pPr>
        <w:pStyle w:val="2"/>
        <w:widowControl w:val="0"/>
        <w:tabs>
          <w:tab w:val="num" w:pos="0"/>
        </w:tabs>
        <w:spacing w:after="0" w:line="240" w:lineRule="auto"/>
        <w:ind w:firstLine="709"/>
        <w:jc w:val="both"/>
        <w:rPr>
          <w:bCs/>
        </w:rPr>
      </w:pPr>
      <w:r w:rsidRPr="00DA6ACD">
        <w:rPr>
          <w:bCs/>
        </w:rPr>
        <w:t>Внешние критерии (изучение условий, обеспечивающих достижение целей школы, программы развития персонала):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DA6ACD">
        <w:rPr>
          <w:rFonts w:ascii="Times New Roman" w:hAnsi="Times New Roman" w:cs="Times New Roman"/>
          <w:iCs/>
          <w:sz w:val="24"/>
          <w:szCs w:val="24"/>
        </w:rPr>
        <w:t>Кр</w:t>
      </w:r>
      <w:bookmarkStart w:id="46" w:name="OCRUncertain694"/>
      <w:r w:rsidRPr="00DA6ACD">
        <w:rPr>
          <w:rFonts w:ascii="Times New Roman" w:hAnsi="Times New Roman" w:cs="Times New Roman"/>
          <w:iCs/>
          <w:sz w:val="24"/>
          <w:szCs w:val="24"/>
        </w:rPr>
        <w:t>и</w:t>
      </w:r>
      <w:bookmarkEnd w:id="46"/>
      <w:r w:rsidRPr="00DA6ACD">
        <w:rPr>
          <w:rFonts w:ascii="Times New Roman" w:hAnsi="Times New Roman" w:cs="Times New Roman"/>
          <w:iCs/>
          <w:sz w:val="24"/>
          <w:szCs w:val="24"/>
        </w:rPr>
        <w:t>т</w:t>
      </w:r>
      <w:bookmarkStart w:id="47" w:name="OCRUncertain695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47"/>
      <w:r w:rsidRPr="00DA6ACD">
        <w:rPr>
          <w:rFonts w:ascii="Times New Roman" w:hAnsi="Times New Roman" w:cs="Times New Roman"/>
          <w:iCs/>
          <w:sz w:val="24"/>
          <w:szCs w:val="24"/>
        </w:rPr>
        <w:t xml:space="preserve">рий </w:t>
      </w:r>
      <w:bookmarkStart w:id="48" w:name="OCRUncertain696"/>
      <w:r w:rsidRPr="00DA6ACD">
        <w:rPr>
          <w:rFonts w:ascii="Times New Roman" w:hAnsi="Times New Roman" w:cs="Times New Roman"/>
          <w:iCs/>
          <w:sz w:val="24"/>
          <w:szCs w:val="24"/>
        </w:rPr>
        <w:t>результативност</w:t>
      </w:r>
      <w:bookmarkEnd w:id="48"/>
      <w:r w:rsidRPr="00DA6ACD">
        <w:rPr>
          <w:rFonts w:ascii="Times New Roman" w:hAnsi="Times New Roman" w:cs="Times New Roman"/>
          <w:iCs/>
          <w:sz w:val="24"/>
          <w:szCs w:val="24"/>
        </w:rPr>
        <w:t xml:space="preserve">и на уровне роста </w:t>
      </w:r>
      <w:bookmarkStart w:id="49" w:name="OCRUncertain697"/>
      <w:r w:rsidRPr="00DA6ACD">
        <w:rPr>
          <w:rFonts w:ascii="Times New Roman" w:hAnsi="Times New Roman" w:cs="Times New Roman"/>
          <w:iCs/>
          <w:sz w:val="24"/>
          <w:szCs w:val="24"/>
        </w:rPr>
        <w:t>н</w:t>
      </w:r>
      <w:bookmarkEnd w:id="49"/>
      <w:r w:rsidRPr="00DA6ACD">
        <w:rPr>
          <w:rFonts w:ascii="Times New Roman" w:hAnsi="Times New Roman" w:cs="Times New Roman"/>
          <w:iCs/>
          <w:sz w:val="24"/>
          <w:szCs w:val="24"/>
        </w:rPr>
        <w:t>ауч</w:t>
      </w:r>
      <w:bookmarkStart w:id="50" w:name="OCRUncertain698"/>
      <w:r w:rsidRPr="00DA6ACD">
        <w:rPr>
          <w:rFonts w:ascii="Times New Roman" w:hAnsi="Times New Roman" w:cs="Times New Roman"/>
          <w:iCs/>
          <w:sz w:val="24"/>
          <w:szCs w:val="24"/>
        </w:rPr>
        <w:t>н</w:t>
      </w:r>
      <w:bookmarkEnd w:id="50"/>
      <w:r w:rsidRPr="00DA6ACD">
        <w:rPr>
          <w:rFonts w:ascii="Times New Roman" w:hAnsi="Times New Roman" w:cs="Times New Roman"/>
          <w:iCs/>
          <w:sz w:val="24"/>
          <w:szCs w:val="24"/>
        </w:rPr>
        <w:t>о-м</w:t>
      </w:r>
      <w:bookmarkStart w:id="51" w:name="OCRUncertain699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51"/>
      <w:r w:rsidRPr="00DA6ACD">
        <w:rPr>
          <w:rFonts w:ascii="Times New Roman" w:hAnsi="Times New Roman" w:cs="Times New Roman"/>
          <w:iCs/>
          <w:sz w:val="24"/>
          <w:szCs w:val="24"/>
        </w:rPr>
        <w:t>тодич</w:t>
      </w:r>
      <w:bookmarkStart w:id="52" w:name="OCRUncertain700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52"/>
      <w:r w:rsidRPr="00DA6ACD">
        <w:rPr>
          <w:rFonts w:ascii="Times New Roman" w:hAnsi="Times New Roman" w:cs="Times New Roman"/>
          <w:iCs/>
          <w:sz w:val="24"/>
          <w:szCs w:val="24"/>
        </w:rPr>
        <w:t>ского об</w:t>
      </w:r>
      <w:bookmarkStart w:id="53" w:name="OCRUncertain701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53"/>
      <w:r w:rsidRPr="00DA6ACD">
        <w:rPr>
          <w:rFonts w:ascii="Times New Roman" w:hAnsi="Times New Roman" w:cs="Times New Roman"/>
          <w:iCs/>
          <w:sz w:val="24"/>
          <w:szCs w:val="24"/>
        </w:rPr>
        <w:t>сп</w:t>
      </w:r>
      <w:bookmarkStart w:id="54" w:name="OCRUncertain702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54"/>
      <w:r w:rsidRPr="00DA6ACD">
        <w:rPr>
          <w:rFonts w:ascii="Times New Roman" w:hAnsi="Times New Roman" w:cs="Times New Roman"/>
          <w:iCs/>
          <w:sz w:val="24"/>
          <w:szCs w:val="24"/>
        </w:rPr>
        <w:t>ч</w:t>
      </w:r>
      <w:bookmarkStart w:id="55" w:name="OCRUncertain703"/>
      <w:r w:rsidRPr="00DA6ACD">
        <w:rPr>
          <w:rFonts w:ascii="Times New Roman" w:hAnsi="Times New Roman" w:cs="Times New Roman"/>
          <w:iCs/>
          <w:sz w:val="24"/>
          <w:szCs w:val="24"/>
        </w:rPr>
        <w:t>ен</w:t>
      </w:r>
      <w:bookmarkEnd w:id="55"/>
      <w:r w:rsidRPr="00DA6ACD">
        <w:rPr>
          <w:rFonts w:ascii="Times New Roman" w:hAnsi="Times New Roman" w:cs="Times New Roman"/>
          <w:iCs/>
          <w:sz w:val="24"/>
          <w:szCs w:val="24"/>
        </w:rPr>
        <w:t>ия</w:t>
      </w:r>
      <w:r w:rsidRPr="00DA6A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56" w:name="OCRUncertain704"/>
      <w:r w:rsidRPr="00DA6ACD">
        <w:rPr>
          <w:rFonts w:ascii="Times New Roman" w:hAnsi="Times New Roman" w:cs="Times New Roman"/>
          <w:sz w:val="24"/>
          <w:szCs w:val="24"/>
        </w:rPr>
        <w:t>п</w:t>
      </w:r>
      <w:bookmarkEnd w:id="56"/>
      <w:r w:rsidRPr="00DA6ACD">
        <w:rPr>
          <w:rFonts w:ascii="Times New Roman" w:hAnsi="Times New Roman" w:cs="Times New Roman"/>
          <w:sz w:val="24"/>
          <w:szCs w:val="24"/>
        </w:rPr>
        <w:t>оказател</w:t>
      </w:r>
      <w:bookmarkStart w:id="57" w:name="OCRUncertain705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57"/>
      <w:r w:rsidRPr="00DA6ACD">
        <w:rPr>
          <w:rFonts w:ascii="Times New Roman" w:hAnsi="Times New Roman" w:cs="Times New Roman"/>
          <w:sz w:val="24"/>
          <w:szCs w:val="24"/>
        </w:rPr>
        <w:t xml:space="preserve">: рост </w:t>
      </w:r>
      <w:bookmarkStart w:id="58" w:name="OCRUncertain706"/>
      <w:r w:rsidRPr="00DA6ACD">
        <w:rPr>
          <w:rFonts w:ascii="Times New Roman" w:hAnsi="Times New Roman" w:cs="Times New Roman"/>
          <w:sz w:val="24"/>
          <w:szCs w:val="24"/>
        </w:rPr>
        <w:t xml:space="preserve">образованности,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пе</w:t>
      </w:r>
      <w:bookmarkEnd w:id="58"/>
      <w:r w:rsidRPr="00DA6ACD">
        <w:rPr>
          <w:rFonts w:ascii="Times New Roman" w:hAnsi="Times New Roman" w:cs="Times New Roman"/>
          <w:sz w:val="24"/>
          <w:szCs w:val="24"/>
        </w:rPr>
        <w:t>дагогов, ко</w:t>
      </w:r>
      <w:bookmarkStart w:id="59" w:name="OCRUncertain707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59"/>
      <w:r w:rsidRPr="00DA6ACD">
        <w:rPr>
          <w:rFonts w:ascii="Times New Roman" w:hAnsi="Times New Roman" w:cs="Times New Roman"/>
          <w:sz w:val="24"/>
          <w:szCs w:val="24"/>
        </w:rPr>
        <w:t>кр</w:t>
      </w:r>
      <w:bookmarkStart w:id="60" w:name="OCRUncertain708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60"/>
      <w:r w:rsidRPr="00DA6ACD">
        <w:rPr>
          <w:rFonts w:ascii="Times New Roman" w:hAnsi="Times New Roman" w:cs="Times New Roman"/>
          <w:sz w:val="24"/>
          <w:szCs w:val="24"/>
        </w:rPr>
        <w:t>тны</w:t>
      </w:r>
      <w:bookmarkStart w:id="61" w:name="OCRUncertain709"/>
      <w:r w:rsidRPr="00DA6ACD">
        <w:rPr>
          <w:rFonts w:ascii="Times New Roman" w:hAnsi="Times New Roman" w:cs="Times New Roman"/>
          <w:sz w:val="24"/>
          <w:szCs w:val="24"/>
        </w:rPr>
        <w:t>е</w:t>
      </w:r>
      <w:bookmarkEnd w:id="61"/>
      <w:r w:rsidRPr="00DA6ACD">
        <w:rPr>
          <w:rFonts w:ascii="Times New Roman" w:hAnsi="Times New Roman" w:cs="Times New Roman"/>
          <w:sz w:val="24"/>
          <w:szCs w:val="24"/>
        </w:rPr>
        <w:t xml:space="preserve"> </w:t>
      </w:r>
      <w:bookmarkStart w:id="62" w:name="OCRUncertain710"/>
      <w:r w:rsidRPr="00DA6ACD">
        <w:rPr>
          <w:rFonts w:ascii="Times New Roman" w:hAnsi="Times New Roman" w:cs="Times New Roman"/>
          <w:sz w:val="24"/>
          <w:szCs w:val="24"/>
        </w:rPr>
        <w:t>научно-метод</w:t>
      </w:r>
      <w:bookmarkEnd w:id="62"/>
      <w:r w:rsidRPr="00DA6ACD">
        <w:rPr>
          <w:rFonts w:ascii="Times New Roman" w:hAnsi="Times New Roman" w:cs="Times New Roman"/>
          <w:sz w:val="24"/>
          <w:szCs w:val="24"/>
        </w:rPr>
        <w:t>ические разработк</w:t>
      </w:r>
      <w:bookmarkStart w:id="63" w:name="OCRUncertain711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63"/>
      <w:r w:rsidRPr="00DA6ACD">
        <w:rPr>
          <w:rFonts w:ascii="Times New Roman" w:hAnsi="Times New Roman" w:cs="Times New Roman"/>
          <w:sz w:val="24"/>
          <w:szCs w:val="24"/>
        </w:rPr>
        <w:t xml:space="preserve">, личностные достижения педагогов; методики – экспертный </w:t>
      </w:r>
      <w:r w:rsidRPr="00DA6ACD">
        <w:rPr>
          <w:rFonts w:ascii="Times New Roman" w:hAnsi="Times New Roman" w:cs="Times New Roman"/>
          <w:sz w:val="24"/>
          <w:szCs w:val="24"/>
        </w:rPr>
        <w:lastRenderedPageBreak/>
        <w:t>анализ).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DA6ACD">
        <w:rPr>
          <w:rFonts w:ascii="Times New Roman" w:hAnsi="Times New Roman" w:cs="Times New Roman"/>
          <w:iCs/>
          <w:sz w:val="24"/>
          <w:szCs w:val="24"/>
        </w:rPr>
        <w:t>Крит</w:t>
      </w:r>
      <w:bookmarkStart w:id="64" w:name="OCRUncertain712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64"/>
      <w:r w:rsidRPr="00DA6ACD">
        <w:rPr>
          <w:rFonts w:ascii="Times New Roman" w:hAnsi="Times New Roman" w:cs="Times New Roman"/>
          <w:iCs/>
          <w:sz w:val="24"/>
          <w:szCs w:val="24"/>
        </w:rPr>
        <w:t xml:space="preserve">рий </w:t>
      </w:r>
      <w:bookmarkStart w:id="65" w:name="OCRUncertain713"/>
      <w:r w:rsidRPr="00DA6ACD">
        <w:rPr>
          <w:rFonts w:ascii="Times New Roman" w:hAnsi="Times New Roman" w:cs="Times New Roman"/>
          <w:iCs/>
          <w:sz w:val="24"/>
          <w:szCs w:val="24"/>
        </w:rPr>
        <w:t>удовлетворенности</w:t>
      </w:r>
      <w:bookmarkEnd w:id="65"/>
      <w:r w:rsidRPr="00DA6ACD">
        <w:rPr>
          <w:rFonts w:ascii="Times New Roman" w:hAnsi="Times New Roman" w:cs="Times New Roman"/>
          <w:iCs/>
          <w:sz w:val="24"/>
          <w:szCs w:val="24"/>
        </w:rPr>
        <w:t xml:space="preserve"> всех субъ</w:t>
      </w:r>
      <w:bookmarkStart w:id="66" w:name="OCRUncertain714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66"/>
      <w:r w:rsidRPr="00DA6ACD">
        <w:rPr>
          <w:rFonts w:ascii="Times New Roman" w:hAnsi="Times New Roman" w:cs="Times New Roman"/>
          <w:iCs/>
          <w:sz w:val="24"/>
          <w:szCs w:val="24"/>
        </w:rPr>
        <w:t>ктов развити</w:t>
      </w:r>
      <w:bookmarkStart w:id="67" w:name="OCRUncertain715"/>
      <w:r w:rsidRPr="00DA6ACD">
        <w:rPr>
          <w:rFonts w:ascii="Times New Roman" w:hAnsi="Times New Roman" w:cs="Times New Roman"/>
          <w:iCs/>
          <w:sz w:val="24"/>
          <w:szCs w:val="24"/>
        </w:rPr>
        <w:t>я</w:t>
      </w:r>
      <w:r w:rsidRPr="00DA6ACD">
        <w:rPr>
          <w:rFonts w:ascii="Times New Roman" w:hAnsi="Times New Roman" w:cs="Times New Roman"/>
          <w:sz w:val="24"/>
          <w:szCs w:val="24"/>
        </w:rPr>
        <w:t xml:space="preserve"> </w:t>
      </w:r>
      <w:bookmarkEnd w:id="67"/>
      <w:r w:rsidRPr="00DA6ACD">
        <w:rPr>
          <w:rFonts w:ascii="Times New Roman" w:hAnsi="Times New Roman" w:cs="Times New Roman"/>
          <w:sz w:val="24"/>
          <w:szCs w:val="24"/>
        </w:rPr>
        <w:t>(показатели – отношения субъектов; методик</w:t>
      </w:r>
      <w:bookmarkStart w:id="68" w:name="OCRUncertain716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68"/>
      <w:r w:rsidRPr="00DA6ACD">
        <w:rPr>
          <w:rFonts w:ascii="Times New Roman" w:hAnsi="Times New Roman" w:cs="Times New Roman"/>
          <w:sz w:val="24"/>
          <w:szCs w:val="24"/>
        </w:rPr>
        <w:t xml:space="preserve"> - о</w:t>
      </w:r>
      <w:bookmarkStart w:id="69" w:name="OCRUncertain717"/>
      <w:r w:rsidRPr="00DA6ACD">
        <w:rPr>
          <w:rFonts w:ascii="Times New Roman" w:hAnsi="Times New Roman" w:cs="Times New Roman"/>
          <w:sz w:val="24"/>
          <w:szCs w:val="24"/>
        </w:rPr>
        <w:t>п</w:t>
      </w:r>
      <w:bookmarkEnd w:id="69"/>
      <w:r w:rsidRPr="00DA6ACD">
        <w:rPr>
          <w:rFonts w:ascii="Times New Roman" w:hAnsi="Times New Roman" w:cs="Times New Roman"/>
          <w:sz w:val="24"/>
          <w:szCs w:val="24"/>
        </w:rPr>
        <w:t>росы, а</w:t>
      </w:r>
      <w:bookmarkStart w:id="70" w:name="OCRUncertain718"/>
      <w:r w:rsidRPr="00DA6ACD">
        <w:rPr>
          <w:rFonts w:ascii="Times New Roman" w:hAnsi="Times New Roman" w:cs="Times New Roman"/>
          <w:sz w:val="24"/>
          <w:szCs w:val="24"/>
        </w:rPr>
        <w:t>н</w:t>
      </w:r>
      <w:bookmarkEnd w:id="70"/>
      <w:r w:rsidRPr="00DA6ACD">
        <w:rPr>
          <w:rFonts w:ascii="Times New Roman" w:hAnsi="Times New Roman" w:cs="Times New Roman"/>
          <w:sz w:val="24"/>
          <w:szCs w:val="24"/>
        </w:rPr>
        <w:t>ализ поля конфл</w:t>
      </w:r>
      <w:bookmarkStart w:id="71" w:name="OCRUncertain719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71"/>
      <w:r w:rsidRPr="00DA6ACD">
        <w:rPr>
          <w:rFonts w:ascii="Times New Roman" w:hAnsi="Times New Roman" w:cs="Times New Roman"/>
          <w:sz w:val="24"/>
          <w:szCs w:val="24"/>
        </w:rPr>
        <w:t xml:space="preserve">ктов,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контент-анализ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документов).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iCs/>
          <w:sz w:val="24"/>
          <w:szCs w:val="24"/>
        </w:rPr>
        <w:t>3. Мотивационный критерий</w:t>
      </w:r>
      <w:r w:rsidRPr="00DA6ACD">
        <w:rPr>
          <w:rFonts w:ascii="Times New Roman" w:hAnsi="Times New Roman" w:cs="Times New Roman"/>
          <w:sz w:val="24"/>
          <w:szCs w:val="24"/>
        </w:rPr>
        <w:t xml:space="preserve"> (показатели – потребность педагогов постоянного обновления методического инструментария; включенность педагогов в инновационную деятельность, стремление к поиску новых знаний; потребность в обновлении содержания образования; методик</w:t>
      </w:r>
      <w:bookmarkStart w:id="72" w:name="OCRUncertain728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72"/>
      <w:r w:rsidRPr="00DA6ACD">
        <w:rPr>
          <w:rFonts w:ascii="Times New Roman" w:hAnsi="Times New Roman" w:cs="Times New Roman"/>
          <w:sz w:val="24"/>
          <w:szCs w:val="24"/>
        </w:rPr>
        <w:t xml:space="preserve"> - экспертный анализ,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контент-анализ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>, наблюдение, анкетирование, заключение, решение и оценки официальных структур управления отраслевого уровня).</w:t>
      </w:r>
    </w:p>
    <w:p w:rsidR="00DA6ACD" w:rsidRPr="00DA6ACD" w:rsidRDefault="00DA6ACD" w:rsidP="00DA6ACD">
      <w:pPr>
        <w:widowControl w:val="0"/>
        <w:tabs>
          <w:tab w:val="num" w:pos="0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iCs/>
          <w:sz w:val="24"/>
          <w:szCs w:val="24"/>
        </w:rPr>
        <w:t>Критерий экономич</w:t>
      </w:r>
      <w:bookmarkStart w:id="73" w:name="OCRUncertain745"/>
      <w:r w:rsidRPr="00DA6ACD">
        <w:rPr>
          <w:rFonts w:ascii="Times New Roman" w:hAnsi="Times New Roman" w:cs="Times New Roman"/>
          <w:iCs/>
          <w:sz w:val="24"/>
          <w:szCs w:val="24"/>
        </w:rPr>
        <w:t>е</w:t>
      </w:r>
      <w:bookmarkEnd w:id="73"/>
      <w:r w:rsidRPr="00DA6ACD">
        <w:rPr>
          <w:rFonts w:ascii="Times New Roman" w:hAnsi="Times New Roman" w:cs="Times New Roman"/>
          <w:iCs/>
          <w:sz w:val="24"/>
          <w:szCs w:val="24"/>
        </w:rPr>
        <w:t>ского и материального разв</w:t>
      </w:r>
      <w:bookmarkStart w:id="74" w:name="OCRUncertain746"/>
      <w:r w:rsidRPr="00DA6ACD">
        <w:rPr>
          <w:rFonts w:ascii="Times New Roman" w:hAnsi="Times New Roman" w:cs="Times New Roman"/>
          <w:iCs/>
          <w:sz w:val="24"/>
          <w:szCs w:val="24"/>
        </w:rPr>
        <w:t>и</w:t>
      </w:r>
      <w:bookmarkEnd w:id="74"/>
      <w:r w:rsidRPr="00DA6ACD">
        <w:rPr>
          <w:rFonts w:ascii="Times New Roman" w:hAnsi="Times New Roman" w:cs="Times New Roman"/>
          <w:iCs/>
          <w:sz w:val="24"/>
          <w:szCs w:val="24"/>
        </w:rPr>
        <w:t>т</w:t>
      </w:r>
      <w:bookmarkStart w:id="75" w:name="OCRUncertain747"/>
      <w:r w:rsidRPr="00DA6ACD">
        <w:rPr>
          <w:rFonts w:ascii="Times New Roman" w:hAnsi="Times New Roman" w:cs="Times New Roman"/>
          <w:iCs/>
          <w:sz w:val="24"/>
          <w:szCs w:val="24"/>
        </w:rPr>
        <w:t>и</w:t>
      </w:r>
      <w:bookmarkEnd w:id="75"/>
      <w:r w:rsidRPr="00DA6ACD">
        <w:rPr>
          <w:rFonts w:ascii="Times New Roman" w:hAnsi="Times New Roman" w:cs="Times New Roman"/>
          <w:iCs/>
          <w:sz w:val="24"/>
          <w:szCs w:val="24"/>
        </w:rPr>
        <w:t>я</w:t>
      </w:r>
      <w:r w:rsidRPr="00DA6ACD">
        <w:rPr>
          <w:rFonts w:ascii="Times New Roman" w:hAnsi="Times New Roman" w:cs="Times New Roman"/>
          <w:sz w:val="24"/>
          <w:szCs w:val="24"/>
        </w:rPr>
        <w:t xml:space="preserve"> (объективные показател</w:t>
      </w:r>
      <w:bookmarkStart w:id="76" w:name="OCRUncertain748"/>
      <w:r w:rsidRPr="00DA6ACD">
        <w:rPr>
          <w:rFonts w:ascii="Times New Roman" w:hAnsi="Times New Roman" w:cs="Times New Roman"/>
          <w:sz w:val="24"/>
          <w:szCs w:val="24"/>
        </w:rPr>
        <w:t>и</w:t>
      </w:r>
      <w:bookmarkEnd w:id="76"/>
      <w:r w:rsidRPr="00DA6ACD">
        <w:rPr>
          <w:rFonts w:ascii="Times New Roman" w:hAnsi="Times New Roman" w:cs="Times New Roman"/>
          <w:sz w:val="24"/>
          <w:szCs w:val="24"/>
        </w:rPr>
        <w:t xml:space="preserve"> человеческих ресурсов и трудозатрат, развитие материально-технической базы).</w:t>
      </w:r>
    </w:p>
    <w:p w:rsidR="00DA6ACD" w:rsidRPr="00DA6ACD" w:rsidRDefault="00DA6ACD" w:rsidP="00DA6ACD">
      <w:pPr>
        <w:widowControl w:val="0"/>
        <w:tabs>
          <w:tab w:val="num" w:pos="360"/>
          <w:tab w:val="num" w:pos="540"/>
          <w:tab w:val="left" w:pos="11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iCs/>
          <w:sz w:val="24"/>
          <w:szCs w:val="24"/>
        </w:rPr>
        <w:t xml:space="preserve">Социальная эффективность деятельности персонала школы и ее звеньев (показатели: уровень социальной благополучности семей обучающихся, социальная направленность проектов обучающихся, включенность педагогов и </w:t>
      </w:r>
      <w:proofErr w:type="gramStart"/>
      <w:r w:rsidRPr="00DA6ACD">
        <w:rPr>
          <w:rFonts w:ascii="Times New Roman" w:hAnsi="Times New Roman" w:cs="Times New Roman"/>
          <w:iCs/>
          <w:sz w:val="24"/>
          <w:szCs w:val="24"/>
        </w:rPr>
        <w:t>их</w:t>
      </w:r>
      <w:proofErr w:type="gramEnd"/>
      <w:r w:rsidRPr="00DA6ACD">
        <w:rPr>
          <w:rFonts w:ascii="Times New Roman" w:hAnsi="Times New Roman" w:cs="Times New Roman"/>
          <w:iCs/>
          <w:sz w:val="24"/>
          <w:szCs w:val="24"/>
        </w:rPr>
        <w:t xml:space="preserve"> обучающихся в социально общественные процессы жизни города, работу педагогического сообщества </w:t>
      </w:r>
      <w:proofErr w:type="spellStart"/>
      <w:r w:rsidRPr="00DA6ACD">
        <w:rPr>
          <w:rFonts w:ascii="Times New Roman" w:hAnsi="Times New Roman" w:cs="Times New Roman"/>
          <w:iCs/>
          <w:sz w:val="24"/>
          <w:szCs w:val="24"/>
        </w:rPr>
        <w:t>микрозоны</w:t>
      </w:r>
      <w:proofErr w:type="spellEnd"/>
      <w:r w:rsidRPr="00DA6ACD">
        <w:rPr>
          <w:rFonts w:ascii="Times New Roman" w:hAnsi="Times New Roman" w:cs="Times New Roman"/>
          <w:iCs/>
          <w:sz w:val="24"/>
          <w:szCs w:val="24"/>
        </w:rPr>
        <w:t xml:space="preserve">, активность социума в оценке деятельности персонала школы; методики - анализ статистических данных, анкетирование, публичный отчет персонала, </w:t>
      </w:r>
      <w:proofErr w:type="spellStart"/>
      <w:r w:rsidRPr="00DA6ACD">
        <w:rPr>
          <w:rFonts w:ascii="Times New Roman" w:hAnsi="Times New Roman" w:cs="Times New Roman"/>
          <w:iCs/>
          <w:sz w:val="24"/>
          <w:szCs w:val="24"/>
        </w:rPr>
        <w:t>контент-анализ</w:t>
      </w:r>
      <w:proofErr w:type="spellEnd"/>
      <w:r w:rsidRPr="00DA6ACD">
        <w:rPr>
          <w:rFonts w:ascii="Times New Roman" w:hAnsi="Times New Roman" w:cs="Times New Roman"/>
          <w:iCs/>
          <w:sz w:val="24"/>
          <w:szCs w:val="24"/>
        </w:rPr>
        <w:t xml:space="preserve"> документов).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В результате мы подготовим такой педагогический корпус, который будет способен перенести акцент с формирования содержания учебных материалов на развитие компетентностей, решить социальные задачи школы, а также повышать потенциал личностный и организации с целью обеспечения конкурентоспособности.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Исходя из определенных в работе критериев эффективности развития потенциала персонала, мы будем говорить о прогрессивном развитии персонала школы так как:</w:t>
      </w:r>
    </w:p>
    <w:p w:rsidR="00DA6ACD" w:rsidRPr="00DA6ACD" w:rsidRDefault="00DA6ACD" w:rsidP="00DA6ACD">
      <w:pPr>
        <w:widowControl w:val="0"/>
        <w:numPr>
          <w:ilvl w:val="0"/>
          <w:numId w:val="5"/>
        </w:numPr>
        <w:tabs>
          <w:tab w:val="clear" w:pos="360"/>
          <w:tab w:val="num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 xml:space="preserve">не снижаются (или растут) образовательные результаты </w:t>
      </w:r>
      <w:proofErr w:type="gramStart"/>
      <w:r w:rsidRPr="00DA6A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6ACD">
        <w:rPr>
          <w:rFonts w:ascii="Times New Roman" w:hAnsi="Times New Roman" w:cs="Times New Roman"/>
          <w:sz w:val="24"/>
          <w:szCs w:val="24"/>
        </w:rPr>
        <w:t xml:space="preserve"> школы (по самым различным показателям);</w:t>
      </w:r>
    </w:p>
    <w:p w:rsidR="00DA6ACD" w:rsidRPr="00DA6ACD" w:rsidRDefault="00DA6ACD" w:rsidP="00DA6ACD">
      <w:pPr>
        <w:widowControl w:val="0"/>
        <w:numPr>
          <w:ilvl w:val="0"/>
          <w:numId w:val="5"/>
        </w:numPr>
        <w:tabs>
          <w:tab w:val="clear" w:pos="360"/>
          <w:tab w:val="num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имеется рост удовлетворенности всех участников образовательного процесса</w:t>
      </w:r>
      <w:r w:rsidRPr="00DA6ACD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DA6ACD" w:rsidRPr="00DA6ACD" w:rsidRDefault="00DA6ACD" w:rsidP="00DA6ACD">
      <w:pPr>
        <w:widowControl w:val="0"/>
        <w:numPr>
          <w:ilvl w:val="0"/>
          <w:numId w:val="5"/>
        </w:numPr>
        <w:tabs>
          <w:tab w:val="clear" w:pos="360"/>
          <w:tab w:val="num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созданной моделью гарантирован рост научно-методического обеспечения образовательного процесса, включая образовательный потенциал педагогов;</w:t>
      </w:r>
    </w:p>
    <w:p w:rsidR="00DA6ACD" w:rsidRPr="00DA6ACD" w:rsidRDefault="00DA6ACD" w:rsidP="00DA6ACD">
      <w:pPr>
        <w:widowControl w:val="0"/>
        <w:numPr>
          <w:ilvl w:val="0"/>
          <w:numId w:val="5"/>
        </w:numPr>
        <w:tabs>
          <w:tab w:val="clear" w:pos="360"/>
          <w:tab w:val="num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не ухудшается (улучшается) материально-техническое и экономическое оснащение учебно-воспитательного процесса;</w:t>
      </w:r>
    </w:p>
    <w:p w:rsidR="00DA6ACD" w:rsidRPr="00DA6ACD" w:rsidRDefault="00DA6ACD" w:rsidP="00DA6ACD">
      <w:pPr>
        <w:widowControl w:val="0"/>
        <w:numPr>
          <w:ilvl w:val="0"/>
          <w:numId w:val="5"/>
        </w:numPr>
        <w:tabs>
          <w:tab w:val="clear" w:pos="360"/>
          <w:tab w:val="num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>идет процесс большей согласованности практической деятельности и образовательной парадигмы, как самой школы, так и более широкой системы – округа, интеграции работы школы и социума.</w:t>
      </w:r>
    </w:p>
    <w:p w:rsidR="00DA6ACD" w:rsidRPr="00DA6ACD" w:rsidRDefault="00DA6ACD" w:rsidP="00DA6A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ACD">
        <w:rPr>
          <w:rFonts w:ascii="Times New Roman" w:hAnsi="Times New Roman" w:cs="Times New Roman"/>
          <w:sz w:val="24"/>
          <w:szCs w:val="24"/>
        </w:rPr>
        <w:t xml:space="preserve">Констатируем выполнение поставленных задач: модель </w:t>
      </w:r>
      <w:proofErr w:type="spellStart"/>
      <w:r w:rsidRPr="00DA6ACD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DA6ACD">
        <w:rPr>
          <w:rFonts w:ascii="Times New Roman" w:hAnsi="Times New Roman" w:cs="Times New Roman"/>
          <w:sz w:val="24"/>
          <w:szCs w:val="24"/>
        </w:rPr>
        <w:t xml:space="preserve"> и повышения квалификации, профессиональной компетентности педагога в последипломном образовании оправдана; формы и методы позволяют развивать потенциал персонала, личности педагога. Подтверждена эффективность педагогических условий развития потенциала педагога, персонала организации, возможность обеспечения конкурентоспособности образовательного учреждения.</w:t>
      </w:r>
    </w:p>
    <w:p w:rsidR="00DA6ACD" w:rsidRPr="00DA6ACD" w:rsidRDefault="00DA6ACD" w:rsidP="00DA6A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6ACD" w:rsidRPr="00DA6ACD" w:rsidSect="00F3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E10"/>
    <w:multiLevelType w:val="hybridMultilevel"/>
    <w:tmpl w:val="B906CCA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EF3A275A">
      <w:start w:val="1"/>
      <w:numFmt w:val="upperRoman"/>
      <w:lvlText w:val="%3."/>
      <w:lvlJc w:val="left"/>
      <w:pPr>
        <w:tabs>
          <w:tab w:val="num" w:pos="3498"/>
        </w:tabs>
        <w:ind w:left="3498" w:hanging="99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432295D"/>
    <w:multiLevelType w:val="hybridMultilevel"/>
    <w:tmpl w:val="11FE98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858CCF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419E0972"/>
    <w:multiLevelType w:val="singleLevel"/>
    <w:tmpl w:val="780870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705466"/>
    <w:multiLevelType w:val="hybridMultilevel"/>
    <w:tmpl w:val="A6D82C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4">
    <w:nsid w:val="497434FD"/>
    <w:multiLevelType w:val="hybridMultilevel"/>
    <w:tmpl w:val="2DEAE74E"/>
    <w:lvl w:ilvl="0" w:tplc="19287706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90E4F6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1F2AD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528F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CEB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143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6BA32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7180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5FC7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9F57B41"/>
    <w:multiLevelType w:val="hybridMultilevel"/>
    <w:tmpl w:val="6D5CC1D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6">
    <w:nsid w:val="59A9047E"/>
    <w:multiLevelType w:val="hybridMultilevel"/>
    <w:tmpl w:val="C184892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F5B7A26"/>
    <w:multiLevelType w:val="hybridMultilevel"/>
    <w:tmpl w:val="A7A4CA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A6ACD"/>
    <w:rsid w:val="00A157BF"/>
    <w:rsid w:val="00DA6ACD"/>
    <w:rsid w:val="00E3285B"/>
    <w:rsid w:val="00F3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3D"/>
  </w:style>
  <w:style w:type="paragraph" w:styleId="5">
    <w:name w:val="heading 5"/>
    <w:basedOn w:val="a"/>
    <w:link w:val="50"/>
    <w:uiPriority w:val="9"/>
    <w:qFormat/>
    <w:rsid w:val="00DA6ACD"/>
    <w:pPr>
      <w:spacing w:after="0" w:line="240" w:lineRule="auto"/>
      <w:ind w:left="208" w:right="104" w:hanging="104"/>
      <w:jc w:val="both"/>
      <w:outlineLvl w:val="4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A6ACD"/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DA6A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A6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A6ACD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A6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1"/>
    <w:basedOn w:val="a"/>
    <w:next w:val="a5"/>
    <w:rsid w:val="00DA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A6AC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6ACD"/>
    <w:pPr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2312</Words>
  <Characters>13184</Characters>
  <Application>Microsoft Office Word</Application>
  <DocSecurity>0</DocSecurity>
  <Lines>109</Lines>
  <Paragraphs>30</Paragraphs>
  <ScaleCrop>false</ScaleCrop>
  <Company/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2023-11-24T12:21:00Z</dcterms:created>
  <dcterms:modified xsi:type="dcterms:W3CDTF">2023-11-24T12:47:00Z</dcterms:modified>
</cp:coreProperties>
</file>